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both"/>
        <w:rPr>
          <w:rFonts w:hint="eastAsia" w:ascii="黑体" w:hAnsi="黑体" w:eastAsia="黑体" w:cs="黑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附件 6</w:t>
      </w:r>
    </w:p>
    <w:p>
      <w:pPr>
        <w:spacing w:line="360" w:lineRule="auto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哈尔滨剑桥学院“课程思政”教学改革研究项目</w:t>
      </w:r>
    </w:p>
    <w:p>
      <w:pPr>
        <w:spacing w:line="360" w:lineRule="auto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立项指南</w:t>
      </w:r>
    </w:p>
    <w:p>
      <w:pPr>
        <w:pStyle w:val="2"/>
        <w:spacing w:before="0" w:beforeAutospacing="0" w:after="0" w:afterAutospacing="0"/>
        <w:ind w:firstLine="640" w:firstLineChars="200"/>
        <w:rPr>
          <w:rFonts w:ascii="仿宋_GB2312" w:hAnsi="Arial" w:eastAsia="仿宋_GB2312" w:cs="Arial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Arial" w:eastAsia="仿宋_GB2312" w:cs="Arial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加强对课程思政建设重点、难点和前瞻性问题的研究，全面推进我校课程思政教育教学改革，体现学生中心、产出导向、持续改进，形成广泛开展课程思政建设实践和研究的良好氛围，全面提高人才培养质量。</w:t>
      </w:r>
    </w:p>
    <w:p>
      <w:pPr>
        <w:pStyle w:val="2"/>
        <w:spacing w:before="0" w:beforeAutospacing="0" w:after="0" w:afterAutospacing="0"/>
        <w:ind w:firstLine="480"/>
        <w:rPr>
          <w:rFonts w:ascii="仿宋_GB2312" w:hAnsi="Arial" w:eastAsia="仿宋_GB2312" w:cs="Arial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Arial" w:eastAsia="仿宋_GB2312" w:cs="Arial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具体研究内容包括但不限于：</w:t>
      </w:r>
    </w:p>
    <w:p>
      <w:pPr>
        <w:pStyle w:val="2"/>
        <w:spacing w:before="0" w:beforeAutospacing="0" w:after="0" w:afterAutospacing="0"/>
        <w:ind w:firstLine="480"/>
        <w:rPr>
          <w:rFonts w:ascii="仿宋_GB2312" w:hAnsi="Arial" w:eastAsia="仿宋_GB2312" w:cs="Arial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等线" w:eastAsia="仿宋_GB2312" w:cs="Arial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="仿宋_GB2312" w:hAnsi="Arial" w:eastAsia="仿宋_GB2312" w:cs="Arial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课程思政教学设计、教学策略的一般性原则研究</w:t>
      </w:r>
    </w:p>
    <w:p>
      <w:pPr>
        <w:pStyle w:val="2"/>
        <w:spacing w:before="0" w:beforeAutospacing="0" w:after="0" w:afterAutospacing="0"/>
        <w:ind w:firstLine="480"/>
        <w:rPr>
          <w:rFonts w:ascii="仿宋_GB2312" w:hAnsi="Arial" w:eastAsia="仿宋_GB2312" w:cs="Arial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等线" w:eastAsia="仿宋_GB2312" w:cs="Arial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="仿宋_GB2312" w:hAnsi="Arial" w:eastAsia="仿宋_GB2312" w:cs="Arial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课程思政混合式教学实践与研究</w:t>
      </w:r>
    </w:p>
    <w:p>
      <w:pPr>
        <w:pStyle w:val="2"/>
        <w:spacing w:before="0" w:beforeAutospacing="0" w:after="0" w:afterAutospacing="0"/>
        <w:ind w:firstLine="480"/>
        <w:rPr>
          <w:rFonts w:ascii="仿宋_GB2312" w:hAnsi="Arial" w:eastAsia="仿宋_GB2312" w:cs="Arial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等线" w:eastAsia="仿宋_GB2312" w:cs="Arial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</w:t>
      </w:r>
      <w:r>
        <w:rPr>
          <w:rFonts w:hint="eastAsia" w:ascii="仿宋_GB2312" w:hAnsi="Arial" w:eastAsia="仿宋_GB2312" w:cs="Arial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实践类课程的课程思政建设研究</w:t>
      </w:r>
    </w:p>
    <w:p>
      <w:pPr>
        <w:pStyle w:val="2"/>
        <w:spacing w:before="0" w:beforeAutospacing="0" w:after="0" w:afterAutospacing="0"/>
        <w:ind w:firstLine="480"/>
        <w:rPr>
          <w:rFonts w:ascii="仿宋_GB2312" w:hAnsi="Arial" w:eastAsia="仿宋_GB2312" w:cs="Arial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等线" w:eastAsia="仿宋_GB2312" w:cs="Arial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</w:t>
      </w:r>
      <w:r>
        <w:rPr>
          <w:rFonts w:hint="eastAsia" w:ascii="仿宋_GB2312" w:hAnsi="Arial" w:eastAsia="仿宋_GB2312" w:cs="Arial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课程思政育人成效评价体系研究</w:t>
      </w:r>
    </w:p>
    <w:p>
      <w:pPr>
        <w:pStyle w:val="2"/>
        <w:spacing w:before="0" w:beforeAutospacing="0" w:after="0" w:afterAutospacing="0"/>
        <w:ind w:firstLine="480"/>
        <w:rPr>
          <w:rFonts w:ascii="仿宋_GB2312" w:hAnsi="Arial" w:eastAsia="仿宋_GB2312" w:cs="Arial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等线" w:eastAsia="仿宋_GB2312" w:cs="Arial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五、</w:t>
      </w:r>
      <w:r>
        <w:rPr>
          <w:rFonts w:hint="eastAsia" w:ascii="仿宋_GB2312" w:hAnsi="Arial" w:eastAsia="仿宋_GB2312" w:cs="Arial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提升教师课程思政能力</w:t>
      </w:r>
      <w:r>
        <w:rPr>
          <w:rFonts w:hint="eastAsia" w:ascii="仿宋_GB2312" w:hAnsi="Arial" w:eastAsia="仿宋_GB2312" w:cs="Arial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_GB2312" w:hAnsi="Arial" w:eastAsia="仿宋_GB2312" w:cs="Arial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研究与实践</w:t>
      </w:r>
    </w:p>
    <w:p>
      <w:pPr>
        <w:pStyle w:val="2"/>
        <w:spacing w:before="0" w:beforeAutospacing="0" w:after="0" w:afterAutospacing="0"/>
        <w:ind w:firstLine="480"/>
        <w:rPr>
          <w:rFonts w:ascii="仿宋_GB2312" w:hAnsi="Arial" w:eastAsia="仿宋_GB2312" w:cs="Arial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等线" w:eastAsia="仿宋_GB2312" w:cs="Arial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六、</w:t>
      </w:r>
      <w:r>
        <w:rPr>
          <w:rFonts w:hint="eastAsia" w:ascii="仿宋_GB2312" w:hAnsi="Arial" w:eastAsia="仿宋_GB2312" w:cs="Arial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课程思政的教研制度研究</w:t>
      </w:r>
    </w:p>
    <w:p>
      <w:pPr>
        <w:pStyle w:val="2"/>
        <w:spacing w:before="0" w:beforeAutospacing="0" w:after="0" w:afterAutospacing="0"/>
        <w:ind w:firstLine="480"/>
        <w:rPr>
          <w:rFonts w:ascii="仿宋_GB2312" w:hAnsi="Arial" w:eastAsia="仿宋_GB2312" w:cs="Arial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等线" w:eastAsia="仿宋_GB2312" w:cs="Arial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七、</w:t>
      </w:r>
      <w:r>
        <w:rPr>
          <w:rFonts w:hint="eastAsia" w:ascii="仿宋_GB2312" w:hAnsi="Arial" w:eastAsia="仿宋_GB2312" w:cs="Arial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课程思政课程标准体系研究</w:t>
      </w:r>
      <w:bookmarkStart w:id="0" w:name="_GoBack"/>
      <w:bookmarkEnd w:id="0"/>
    </w:p>
    <w:p>
      <w:pPr>
        <w:pStyle w:val="2"/>
        <w:spacing w:before="0" w:beforeAutospacing="0" w:after="0" w:afterAutospacing="0"/>
        <w:ind w:firstLine="480"/>
        <w:rPr>
          <w:rFonts w:ascii="仿宋_GB2312" w:hAnsi="Arial" w:eastAsia="仿宋_GB2312" w:cs="Arial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等线" w:eastAsia="仿宋_GB2312" w:cs="Arial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八、</w:t>
      </w:r>
      <w:r>
        <w:rPr>
          <w:rFonts w:hint="eastAsia" w:ascii="仿宋_GB2312" w:hAnsi="Arial" w:eastAsia="仿宋_GB2312" w:cs="Arial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课程思政建设的保障体系研究</w:t>
      </w:r>
    </w:p>
    <w:p>
      <w:pPr>
        <w:pStyle w:val="2"/>
        <w:spacing w:before="0" w:beforeAutospacing="0" w:after="0" w:afterAutospacing="0"/>
        <w:ind w:firstLine="480"/>
        <w:rPr>
          <w:rFonts w:ascii="仿宋_GB2312" w:hAnsi="Arial" w:eastAsia="仿宋_GB2312" w:cs="Arial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等线" w:eastAsia="仿宋_GB2312" w:cs="Arial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九、</w:t>
      </w:r>
      <w:r>
        <w:rPr>
          <w:rFonts w:hint="eastAsia" w:ascii="仿宋_GB2312" w:hAnsi="Arial" w:eastAsia="仿宋_GB2312" w:cs="Arial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党建引领的课程思政机制研究</w:t>
      </w:r>
    </w:p>
    <w:p>
      <w:pPr>
        <w:pStyle w:val="2"/>
        <w:spacing w:before="0" w:beforeAutospacing="0" w:after="0" w:afterAutospacing="0"/>
        <w:ind w:firstLine="480"/>
        <w:rPr>
          <w:rFonts w:ascii="仿宋_GB2312" w:hAnsi="Arial" w:eastAsia="仿宋_GB2312" w:cs="Arial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等线" w:eastAsia="仿宋_GB2312" w:cs="Arial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十、</w:t>
      </w:r>
      <w:r>
        <w:rPr>
          <w:rFonts w:hint="eastAsia" w:ascii="仿宋_GB2312" w:hAnsi="Arial" w:eastAsia="仿宋_GB2312" w:cs="Arial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相关部门联动的课程思政建设工作研究</w:t>
      </w:r>
    </w:p>
    <w:p>
      <w:pPr>
        <w:pStyle w:val="2"/>
        <w:spacing w:before="0" w:beforeAutospacing="0" w:after="0" w:afterAutospacing="0"/>
        <w:ind w:firstLine="480"/>
        <w:rPr>
          <w:rFonts w:ascii="仿宋_GB2312" w:hAnsi="Arial" w:eastAsia="仿宋_GB2312" w:cs="Arial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Arial" w:eastAsia="仿宋_GB2312" w:cs="Arial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可以从上述申报内容中选题，也可另外选择研究内容，具体研究题目自拟。</w:t>
      </w:r>
    </w:p>
    <w:p>
      <w:pPr>
        <w:jc w:val="lef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2MzllMjVkN2I0YzdkNmIxYTg4MjRlZTMxYjFjYjcifQ=="/>
  </w:docVars>
  <w:rsids>
    <w:rsidRoot w:val="007772DC"/>
    <w:rsid w:val="0006313D"/>
    <w:rsid w:val="001A6A28"/>
    <w:rsid w:val="005D30F4"/>
    <w:rsid w:val="007772DC"/>
    <w:rsid w:val="00EB423D"/>
    <w:rsid w:val="1A035455"/>
    <w:rsid w:val="1CBD6B65"/>
    <w:rsid w:val="2F024E60"/>
    <w:rsid w:val="48687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autoRedefine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57</Words>
  <Characters>330</Characters>
  <Lines>2</Lines>
  <Paragraphs>1</Paragraphs>
  <TotalTime>13</TotalTime>
  <ScaleCrop>false</ScaleCrop>
  <LinksUpToDate>false</LinksUpToDate>
  <CharactersWithSpaces>386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2021-10-13T02:16:00Z</dcterms:created>
  <dc:creator>微软用户</dc:creator>
  <cp:lastModifiedBy>谭卜元</cp:lastModifiedBy>
  <dcterms:modified xsi:type="dcterms:W3CDTF">2024-04-11T07:43:18Z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456B6E7F11E346C8BCE69C6891B87EE6_12</vt:lpwstr>
  </property>
</Properties>
</file>